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54" w:rsidRPr="00786C54" w:rsidRDefault="00786C54" w:rsidP="00786C54">
      <w:pPr>
        <w:widowControl/>
        <w:shd w:val="clear" w:color="auto" w:fill="FFFFFF"/>
        <w:jc w:val="center"/>
        <w:rPr>
          <w:rFonts w:ascii="宋体" w:eastAsia="宋体" w:hAnsi="宋体" w:cs="宋体"/>
          <w:b/>
          <w:bCs/>
          <w:color w:val="AB0D04"/>
          <w:kern w:val="0"/>
          <w:sz w:val="39"/>
          <w:szCs w:val="39"/>
        </w:rPr>
      </w:pPr>
      <w:bookmarkStart w:id="0" w:name="_GoBack"/>
      <w:r w:rsidRPr="00786C54">
        <w:rPr>
          <w:rFonts w:ascii="宋体" w:eastAsia="宋体" w:hAnsi="宋体" w:cs="宋体" w:hint="eastAsia"/>
          <w:b/>
          <w:bCs/>
          <w:color w:val="AB0D04"/>
          <w:kern w:val="0"/>
          <w:sz w:val="39"/>
          <w:szCs w:val="39"/>
        </w:rPr>
        <w:t>国家艺术基金（一般项目）2019年度青年艺术创作人才资助项目申报指南</w:t>
      </w:r>
    </w:p>
    <w:bookmarkEnd w:id="0"/>
    <w:p w:rsidR="00786C54" w:rsidRPr="00786C54" w:rsidRDefault="00786C54" w:rsidP="00786C54">
      <w:pPr>
        <w:widowControl/>
        <w:shd w:val="clear" w:color="auto" w:fill="FFFFFF"/>
        <w:jc w:val="right"/>
        <w:rPr>
          <w:rFonts w:ascii="宋体" w:eastAsia="宋体" w:hAnsi="宋体" w:cs="宋体" w:hint="eastAsia"/>
          <w:color w:val="333333"/>
          <w:kern w:val="0"/>
          <w:sz w:val="18"/>
          <w:szCs w:val="18"/>
        </w:rPr>
      </w:pPr>
      <w:r w:rsidRPr="00786C54">
        <w:rPr>
          <w:rFonts w:ascii="宋体" w:eastAsia="宋体" w:hAnsi="宋体" w:cs="宋体" w:hint="eastAsia"/>
          <w:color w:val="333333"/>
          <w:kern w:val="0"/>
          <w:sz w:val="18"/>
          <w:szCs w:val="18"/>
        </w:rPr>
        <w:t>发布者：艺术基金管理员发表时间：2018-02-01</w:t>
      </w:r>
    </w:p>
    <w:p w:rsidR="00786C54" w:rsidRPr="00786C54" w:rsidRDefault="00786C54" w:rsidP="00786C54">
      <w:pPr>
        <w:widowControl/>
        <w:shd w:val="clear" w:color="auto" w:fill="EEEEEE"/>
        <w:spacing w:line="450" w:lineRule="atLeast"/>
        <w:jc w:val="left"/>
        <w:rPr>
          <w:rFonts w:ascii="宋体" w:eastAsia="宋体" w:hAnsi="宋体" w:cs="宋体" w:hint="eastAsia"/>
          <w:color w:val="002758"/>
          <w:kern w:val="0"/>
          <w:sz w:val="18"/>
          <w:szCs w:val="18"/>
        </w:rPr>
      </w:pPr>
      <w:r w:rsidRPr="00786C54">
        <w:rPr>
          <w:rFonts w:ascii="宋体" w:eastAsia="宋体" w:hAnsi="宋体" w:cs="宋体" w:hint="eastAsia"/>
          <w:color w:val="333333"/>
          <w:kern w:val="0"/>
          <w:szCs w:val="21"/>
        </w:rPr>
        <w:t>字体大小: </w:t>
      </w:r>
      <w:hyperlink r:id="rId7" w:history="1">
        <w:r w:rsidRPr="00786C54">
          <w:rPr>
            <w:rFonts w:ascii="宋体" w:eastAsia="宋体" w:hAnsi="宋体" w:cs="宋体" w:hint="eastAsia"/>
            <w:color w:val="333333"/>
            <w:kern w:val="0"/>
            <w:sz w:val="18"/>
            <w:szCs w:val="18"/>
          </w:rPr>
          <w:t>大</w:t>
        </w:r>
      </w:hyperlink>
      <w:r w:rsidRPr="00786C54">
        <w:rPr>
          <w:rFonts w:ascii="宋体" w:eastAsia="宋体" w:hAnsi="宋体" w:cs="宋体" w:hint="eastAsia"/>
          <w:color w:val="333333"/>
          <w:kern w:val="0"/>
          <w:sz w:val="18"/>
          <w:szCs w:val="18"/>
        </w:rPr>
        <w:t> </w:t>
      </w:r>
      <w:hyperlink r:id="rId8" w:history="1">
        <w:r w:rsidRPr="00786C54">
          <w:rPr>
            <w:rFonts w:ascii="宋体" w:eastAsia="宋体" w:hAnsi="宋体" w:cs="宋体" w:hint="eastAsia"/>
            <w:color w:val="333333"/>
            <w:kern w:val="0"/>
            <w:sz w:val="18"/>
            <w:szCs w:val="18"/>
          </w:rPr>
          <w:t>中</w:t>
        </w:r>
      </w:hyperlink>
      <w:r w:rsidRPr="00786C54">
        <w:rPr>
          <w:rFonts w:ascii="宋体" w:eastAsia="宋体" w:hAnsi="宋体" w:cs="宋体" w:hint="eastAsia"/>
          <w:color w:val="333333"/>
          <w:kern w:val="0"/>
          <w:sz w:val="18"/>
          <w:szCs w:val="18"/>
        </w:rPr>
        <w:t> </w:t>
      </w:r>
      <w:hyperlink r:id="rId9" w:history="1">
        <w:r w:rsidRPr="00786C54">
          <w:rPr>
            <w:rFonts w:ascii="宋体" w:eastAsia="宋体" w:hAnsi="宋体" w:cs="宋体" w:hint="eastAsia"/>
            <w:color w:val="333333"/>
            <w:kern w:val="0"/>
            <w:sz w:val="18"/>
            <w:szCs w:val="18"/>
          </w:rPr>
          <w:t>小</w:t>
        </w:r>
      </w:hyperlink>
    </w:p>
    <w:p w:rsidR="00786C54" w:rsidRPr="00786C54" w:rsidRDefault="00786C54" w:rsidP="00786C54">
      <w:pPr>
        <w:widowControl/>
        <w:shd w:val="clear" w:color="auto" w:fill="EEEEEE"/>
        <w:spacing w:line="450" w:lineRule="atLeast"/>
        <w:jc w:val="left"/>
        <w:rPr>
          <w:rFonts w:ascii="宋体" w:eastAsia="宋体" w:hAnsi="宋体" w:cs="宋体" w:hint="eastAsia"/>
          <w:color w:val="333333"/>
          <w:kern w:val="0"/>
          <w:sz w:val="18"/>
          <w:szCs w:val="18"/>
        </w:rPr>
      </w:pPr>
      <w:r w:rsidRPr="00786C54">
        <w:rPr>
          <w:rFonts w:ascii="宋体" w:eastAsia="宋体" w:hAnsi="宋体" w:cs="宋体" w:hint="eastAsia"/>
          <w:color w:val="333333"/>
          <w:kern w:val="0"/>
          <w:sz w:val="18"/>
          <w:szCs w:val="18"/>
        </w:rPr>
        <w:t>保护视力色：</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国家艺术基金面向社会受理青年艺术创作人才资助项目的申报，组织专家评审，确定资助项目和资助额度，并实施监管。</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一、资助对象</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本项目资助40周岁以下青年艺术人才的创作活动。鼓励提升文艺原创力，推动文艺创新，激发创作活力，推出创作新人，培育后备人才。创作的作品应是：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艺术作品；坚持以人民为中心的创作导向，表现人民的伟大实践、时代的进步要求，彰显信仰之美、崇高之美，有筋骨、有道德、有温度，为人民喜闻乐见的艺术作品；倡导讲品位、讲</w:t>
      </w:r>
      <w:r w:rsidRPr="00786C54">
        <w:rPr>
          <w:rFonts w:ascii="仿宋" w:eastAsia="仿宋" w:hAnsi="仿宋" w:cs="宋体" w:hint="eastAsia"/>
          <w:color w:val="333333"/>
          <w:kern w:val="0"/>
          <w:sz w:val="32"/>
          <w:szCs w:val="32"/>
        </w:rPr>
        <w:lastRenderedPageBreak/>
        <w:t>格调、讲责任，具有较高审美价值、艺术品位和艺术个性，思想精深、艺术精湛、制作精良相统一的艺术作品。</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创作的项目；重点资助讴歌党、讴歌祖国、讴歌人民、讴歌英雄的现实题材创作。</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二、资助范围</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（一）戏剧、曲艺编剧创作人才；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（二）音乐作曲创作人才；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（三）舞蹈、舞剧编导人才；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（四）舞台艺术表演人才；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（五）美术、书法、摄影创作人才；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（六）工艺美术创作人才。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三、资助额度</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艺术基金对立项项目予以定额资助。</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（一）戏剧编剧创作人才项目为20万元；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（二）曲艺编剧创作人才项目为10万元；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（三）音乐作曲创作人才项目为10万元；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（四）舞蹈编导人才项目为10万元；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（五）舞剧编导人才项目为20万元；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（六）舞台艺术表演人才项目为20万元；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lastRenderedPageBreak/>
        <w:t>（七）美术创作人才项目中的中国画创作人才项目为10万元，油画、雕塑创作人才项目为20万元，版画创作人才项目为15万元，水彩（粉）画创作人才项目为10万元，书法（含篆刻）创作人才项目为10万元，摄影创作人才项目为15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（八）工艺美术创作人才项目为15万元。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四、资助方式</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艺术基金对立项资助项目，将先期拨付资助资金总额的50％；项目完成并验收合格后，拨付剩余50％的资助资金。资助资金主要用于深入基层创作采风、资料收集、材料购置和作品录音录像、包装运输、展览演出、结集出版等与创作有关的支出。</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（二）艺术基金将从验收合格的项目中，组织专家评审，择优给予滚动资助，并组织开展出版、展览、演出等宣传推广活动。</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五、申报条件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（一）本项目的申报主体为个人。申报项目的个人应同时具备以下条件：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1．具有中华人民共和国内地（大陆）户籍；</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2．年龄不超过40周岁（1978年4月30日以后出生）；</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lastRenderedPageBreak/>
        <w:t>3．由本人工作单位出具推荐意见，或者由所在领域不少于3位具有副高级及以上职称的专家或知名人士出具推荐意见。</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（二）每个申报者可申报1项青年艺术创作人才资助项目。</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（三）已获得国家艺术基金青年艺术创作人才资助项目立项资助的申报者，不能重复申报本项目；已获得“2016年度国家艺术基金美术创作资助项目”的申报者，在立项项目</w:t>
      </w:r>
      <w:proofErr w:type="gramStart"/>
      <w:r w:rsidRPr="00786C54">
        <w:rPr>
          <w:rFonts w:ascii="仿宋" w:eastAsia="仿宋" w:hAnsi="仿宋" w:cs="宋体" w:hint="eastAsia"/>
          <w:color w:val="333333"/>
          <w:kern w:val="0"/>
          <w:sz w:val="32"/>
          <w:szCs w:val="32"/>
        </w:rPr>
        <w:t>尚未结项验收</w:t>
      </w:r>
      <w:proofErr w:type="gramEnd"/>
      <w:r w:rsidRPr="00786C54">
        <w:rPr>
          <w:rFonts w:ascii="仿宋" w:eastAsia="仿宋" w:hAnsi="仿宋" w:cs="宋体" w:hint="eastAsia"/>
          <w:color w:val="333333"/>
          <w:kern w:val="0"/>
          <w:sz w:val="32"/>
          <w:szCs w:val="32"/>
        </w:rPr>
        <w:t>前，不能再次申报本项目。</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六、申报时间</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本项目从2018年4月15日起开始申报，至6月15日截止申报。国家艺术基金管理中心在申报期内受理项目申报，并提供相关咨询服务，逾期不予受理。</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七、申报程序</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（一）申报者在规定的申报受理期内，登录国家艺术基金网站（http：//www．</w:t>
      </w:r>
      <w:proofErr w:type="spellStart"/>
      <w:r w:rsidRPr="00786C54">
        <w:rPr>
          <w:rFonts w:ascii="仿宋" w:eastAsia="仿宋" w:hAnsi="仿宋" w:cs="宋体" w:hint="eastAsia"/>
          <w:color w:val="333333"/>
          <w:kern w:val="0"/>
          <w:sz w:val="32"/>
          <w:szCs w:val="32"/>
        </w:rPr>
        <w:t>cnaf</w:t>
      </w:r>
      <w:proofErr w:type="spellEnd"/>
      <w:r w:rsidRPr="00786C54">
        <w:rPr>
          <w:rFonts w:ascii="仿宋" w:eastAsia="仿宋" w:hAnsi="仿宋" w:cs="宋体" w:hint="eastAsia"/>
          <w:color w:val="333333"/>
          <w:kern w:val="0"/>
          <w:sz w:val="32"/>
          <w:szCs w:val="32"/>
        </w:rPr>
        <w:t>．</w:t>
      </w:r>
      <w:proofErr w:type="spellStart"/>
      <w:r w:rsidRPr="00786C54">
        <w:rPr>
          <w:rFonts w:ascii="仿宋" w:eastAsia="仿宋" w:hAnsi="仿宋" w:cs="宋体" w:hint="eastAsia"/>
          <w:color w:val="333333"/>
          <w:kern w:val="0"/>
          <w:sz w:val="32"/>
          <w:szCs w:val="32"/>
        </w:rPr>
        <w:t>cn</w:t>
      </w:r>
      <w:proofErr w:type="spellEnd"/>
      <w:r w:rsidRPr="00786C54">
        <w:rPr>
          <w:rFonts w:ascii="仿宋" w:eastAsia="仿宋" w:hAnsi="仿宋" w:cs="宋体" w:hint="eastAsia"/>
          <w:color w:val="333333"/>
          <w:kern w:val="0"/>
          <w:sz w:val="32"/>
          <w:szCs w:val="32"/>
        </w:rPr>
        <w:t>），通过“国家艺术基金网上申报管理系统”，按要求填写《国家艺术基金（一般项目）2019年度青年艺术创作人才资助项目申报表》，上传申报材料，并将申报表和申报材料邮寄到管理中心。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lastRenderedPageBreak/>
        <w:t>（三）对申报者寄送的申报材料，管理中心按规定管理和使用，且不退还，请自行备份底稿。</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八、申报材料</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（一）《国家艺术基金（一般项目）2019年度青年艺术创作人才资助项目申报表》；</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（二）申报者本人身份证复印件；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（三）申报者曾在本领域获得专业奖项或参加过展览、演出活动的，须提供获奖、参展、参演证书清单及复印件；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四）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（五）申报戏剧、曲艺编剧创作人才项目，须提供申报者本人曾创作完成的作品2部至3部和申报项目的创作构思、故事梗概等；</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（六）申报音乐作曲创作人才项目，须提供申报者本人曾创作完成的作品2部至3部乐谱、音频或视频文件和申报项目的艺术构思、完整或部分音乐小样的乐谱及音频、视频文件；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（七）申报舞蹈、舞剧编导人才项目，须提供申报者本人曾编导创作的作品2部至3部视频文件和申报项目的创作构思；</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lastRenderedPageBreak/>
        <w:t>（八）申报舞台艺术表演人才项目，须提供申报者本人曾演出的舞台艺术作品2部至3部视频文件和申报项目的创作构思或部分彩排视频；</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（九）申报美术、书法、摄影和工艺美术创作人才项目，须提供申报者本人曾创作完成作品的照片5幅至10幅和申报项目的构思草图、初稿或作品小样的照片；</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十）申报材料在网络提交后，须下载、打印并邮寄1份到管理中心。申报材料为文字材料的，要求统一用A4纸型双面印制，装订成册，并在指定位置亲笔签名。申报材料中的照片，尺幅应为8寸至10寸，夹在文字材料内，不要装订在一起。申报材料为照片和音频、视频文件的，须将电子文件存放在U盘中一并邮寄，音频文件的格式应为WAV或MP3，视频文件的格式应为MOV、AVI、FLV或MP4；</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十一）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九、签约实施</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（一）确定申报项目为立项资助项目后，管理中心将与申报者签订《国家艺术基金资助项目协议书》。《国家艺术</w:t>
      </w:r>
      <w:r w:rsidRPr="00786C54">
        <w:rPr>
          <w:rFonts w:ascii="仿宋" w:eastAsia="仿宋" w:hAnsi="仿宋" w:cs="宋体" w:hint="eastAsia"/>
          <w:color w:val="333333"/>
          <w:kern w:val="0"/>
          <w:sz w:val="32"/>
          <w:szCs w:val="32"/>
        </w:rPr>
        <w:lastRenderedPageBreak/>
        <w:t>基金（一般项目）2019年度青年艺术创作人才资助项目申报表》作为协议书附件，具有同等约束力。</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（二）申报项目立项后，申报者应同意按照艺术基金安排，参加艺术基金组织的出版、展览、演出等公益性活动。</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t>十、监督验收</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（一）2019年度青年艺术创作人才资助项目应于2019年12月31日前</w:t>
      </w:r>
      <w:proofErr w:type="gramStart"/>
      <w:r w:rsidRPr="00786C54">
        <w:rPr>
          <w:rFonts w:ascii="仿宋" w:eastAsia="仿宋" w:hAnsi="仿宋" w:cs="宋体" w:hint="eastAsia"/>
          <w:color w:val="333333"/>
          <w:kern w:val="0"/>
          <w:sz w:val="32"/>
          <w:szCs w:val="32"/>
        </w:rPr>
        <w:t>完成结项验收</w:t>
      </w:r>
      <w:proofErr w:type="gramEnd"/>
      <w:r w:rsidRPr="00786C54">
        <w:rPr>
          <w:rFonts w:ascii="仿宋" w:eastAsia="仿宋" w:hAnsi="仿宋" w:cs="宋体" w:hint="eastAsia"/>
          <w:color w:val="333333"/>
          <w:kern w:val="0"/>
          <w:sz w:val="32"/>
          <w:szCs w:val="32"/>
        </w:rPr>
        <w:t>。如确需延期完成，必须于2019年10月31日前以书面形式向管理中心申请，获得批准后方可延期。</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（二）青年艺术创作人才资助项目</w:t>
      </w:r>
      <w:proofErr w:type="gramStart"/>
      <w:r w:rsidRPr="00786C54">
        <w:rPr>
          <w:rFonts w:ascii="仿宋" w:eastAsia="仿宋" w:hAnsi="仿宋" w:cs="宋体" w:hint="eastAsia"/>
          <w:color w:val="333333"/>
          <w:kern w:val="0"/>
          <w:sz w:val="32"/>
          <w:szCs w:val="32"/>
        </w:rPr>
        <w:t>申请结项验收</w:t>
      </w:r>
      <w:proofErr w:type="gramEnd"/>
      <w:r w:rsidRPr="00786C54">
        <w:rPr>
          <w:rFonts w:ascii="仿宋" w:eastAsia="仿宋" w:hAnsi="仿宋" w:cs="宋体" w:hint="eastAsia"/>
          <w:color w:val="333333"/>
          <w:kern w:val="0"/>
          <w:sz w:val="32"/>
          <w:szCs w:val="32"/>
        </w:rPr>
        <w:t>时，须提交完整作品。</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1．戏剧、曲艺编剧创作人才项目须提交完整的戏剧剧本、曲艺曲本；</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2．音乐作曲创作人才项目须提交完整的音乐作品音频或视频；</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3．舞蹈编导创作人才项目须提交完整的舞蹈作品视频；舞剧编导项目须提交完整的舞剧作品或其中一幕的视频；</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4．舞台艺术表演人才项目须提交不少于一个小时的个人完整演出视频；</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5．美术、书法、摄影创作人才项目须提交完整作品，其中，中国画、油画、水彩（粉）画作品</w:t>
      </w:r>
      <w:proofErr w:type="gramStart"/>
      <w:r w:rsidRPr="00786C54">
        <w:rPr>
          <w:rFonts w:ascii="仿宋" w:eastAsia="仿宋" w:hAnsi="仿宋" w:cs="宋体" w:hint="eastAsia"/>
          <w:color w:val="333333"/>
          <w:kern w:val="0"/>
          <w:sz w:val="32"/>
          <w:szCs w:val="32"/>
        </w:rPr>
        <w:t>单幅不</w:t>
      </w:r>
      <w:proofErr w:type="gramEnd"/>
      <w:r w:rsidRPr="00786C54">
        <w:rPr>
          <w:rFonts w:ascii="仿宋" w:eastAsia="仿宋" w:hAnsi="仿宋" w:cs="宋体" w:hint="eastAsia"/>
          <w:color w:val="333333"/>
          <w:kern w:val="0"/>
          <w:sz w:val="32"/>
          <w:szCs w:val="32"/>
        </w:rPr>
        <w:t>小于1．5×1．5</w:t>
      </w:r>
      <w:r w:rsidRPr="00786C54">
        <w:rPr>
          <w:rFonts w:ascii="仿宋" w:eastAsia="仿宋" w:hAnsi="仿宋" w:cs="宋体" w:hint="eastAsia"/>
          <w:color w:val="333333"/>
          <w:kern w:val="0"/>
          <w:sz w:val="32"/>
          <w:szCs w:val="32"/>
        </w:rPr>
        <w:lastRenderedPageBreak/>
        <w:t>米，版画作品</w:t>
      </w:r>
      <w:proofErr w:type="gramStart"/>
      <w:r w:rsidRPr="00786C54">
        <w:rPr>
          <w:rFonts w:ascii="仿宋" w:eastAsia="仿宋" w:hAnsi="仿宋" w:cs="宋体" w:hint="eastAsia"/>
          <w:color w:val="333333"/>
          <w:kern w:val="0"/>
          <w:sz w:val="32"/>
          <w:szCs w:val="32"/>
        </w:rPr>
        <w:t>单幅不</w:t>
      </w:r>
      <w:proofErr w:type="gramEnd"/>
      <w:r w:rsidRPr="00786C54">
        <w:rPr>
          <w:rFonts w:ascii="仿宋" w:eastAsia="仿宋" w:hAnsi="仿宋" w:cs="宋体" w:hint="eastAsia"/>
          <w:color w:val="333333"/>
          <w:kern w:val="0"/>
          <w:sz w:val="32"/>
          <w:szCs w:val="32"/>
        </w:rPr>
        <w:t>小于1×1米，雕塑作品的尺度为：单件作品最长边不小于1．2米，且应为硬质材料；</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6．工艺美术创作人才项目须提交完整的作品。</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（三）管理中心将按照《国家艺术基金资助项目监督管理若干规定》，对资助项目实施情况进行监督，并组织专家对资助项目</w:t>
      </w:r>
      <w:proofErr w:type="gramStart"/>
      <w:r w:rsidRPr="00786C54">
        <w:rPr>
          <w:rFonts w:ascii="仿宋" w:eastAsia="仿宋" w:hAnsi="仿宋" w:cs="宋体" w:hint="eastAsia"/>
          <w:color w:val="333333"/>
          <w:kern w:val="0"/>
          <w:sz w:val="32"/>
          <w:szCs w:val="32"/>
        </w:rPr>
        <w:t>进行结项验收</w:t>
      </w:r>
      <w:proofErr w:type="gramEnd"/>
      <w:r w:rsidRPr="00786C54">
        <w:rPr>
          <w:rFonts w:ascii="仿宋" w:eastAsia="仿宋" w:hAnsi="仿宋" w:cs="宋体" w:hint="eastAsia"/>
          <w:color w:val="333333"/>
          <w:kern w:val="0"/>
          <w:sz w:val="32"/>
          <w:szCs w:val="32"/>
        </w:rPr>
        <w:t>。</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对于申报者与第三方的纠纷或争议，艺术基金不承担任何责任或义务。</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款项、撤销对该项目的资助以及三年内暂停申报者申报资格等相应措施，并依法追究相关人员责任：</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1．申报者在项目实施过程中，侵犯任何第三方的知识产权及其他合法权益；</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2．项目实施内容、经费支出、</w:t>
      </w:r>
      <w:proofErr w:type="gramStart"/>
      <w:r w:rsidRPr="00786C54">
        <w:rPr>
          <w:rFonts w:ascii="仿宋" w:eastAsia="仿宋" w:hAnsi="仿宋" w:cs="宋体" w:hint="eastAsia"/>
          <w:color w:val="333333"/>
          <w:kern w:val="0"/>
          <w:sz w:val="32"/>
          <w:szCs w:val="32"/>
        </w:rPr>
        <w:t>结项成果</w:t>
      </w:r>
      <w:proofErr w:type="gramEnd"/>
      <w:r w:rsidRPr="00786C54">
        <w:rPr>
          <w:rFonts w:ascii="仿宋" w:eastAsia="仿宋" w:hAnsi="仿宋" w:cs="宋体" w:hint="eastAsia"/>
          <w:color w:val="333333"/>
          <w:kern w:val="0"/>
          <w:sz w:val="32"/>
          <w:szCs w:val="32"/>
        </w:rPr>
        <w:t>等与《国家艺术基金资助项目协议书》的约定存在重大差异；</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3．申报者存在其他弄虚作假、挪用资助资金、违反《国家艺术基金资助项目协议书》等情形；</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4．申报者有其他严重违法违纪行为。</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宋体" w:eastAsia="宋体" w:hAnsi="宋体" w:cs="宋体" w:hint="eastAsia"/>
          <w:b/>
          <w:bCs/>
          <w:color w:val="333333"/>
          <w:kern w:val="0"/>
          <w:sz w:val="32"/>
          <w:szCs w:val="32"/>
        </w:rPr>
        <w:lastRenderedPageBreak/>
        <w:t>十一、其他</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（一）资助项目</w:t>
      </w:r>
      <w:proofErr w:type="gramStart"/>
      <w:r w:rsidRPr="00786C54">
        <w:rPr>
          <w:rFonts w:ascii="仿宋" w:eastAsia="仿宋" w:hAnsi="仿宋" w:cs="宋体" w:hint="eastAsia"/>
          <w:color w:val="333333"/>
          <w:kern w:val="0"/>
          <w:sz w:val="32"/>
          <w:szCs w:val="32"/>
        </w:rPr>
        <w:t>在结项验收</w:t>
      </w:r>
      <w:proofErr w:type="gramEnd"/>
      <w:r w:rsidRPr="00786C54">
        <w:rPr>
          <w:rFonts w:ascii="仿宋" w:eastAsia="仿宋" w:hAnsi="仿宋" w:cs="宋体" w:hint="eastAsia"/>
          <w:color w:val="333333"/>
          <w:kern w:val="0"/>
          <w:sz w:val="32"/>
          <w:szCs w:val="32"/>
        </w:rPr>
        <w:t>前，未经管理中心书面同意，实施者不得以国家艺术基金资助项目的名义安排资助项目作品的出版、展览、演出或出售资助项目的作品。</w:t>
      </w:r>
      <w:proofErr w:type="gramStart"/>
      <w:r w:rsidRPr="00786C54">
        <w:rPr>
          <w:rFonts w:ascii="仿宋" w:eastAsia="仿宋" w:hAnsi="仿宋" w:cs="宋体" w:hint="eastAsia"/>
          <w:color w:val="333333"/>
          <w:kern w:val="0"/>
          <w:sz w:val="32"/>
          <w:szCs w:val="32"/>
        </w:rPr>
        <w:t>结项验收</w:t>
      </w:r>
      <w:proofErr w:type="gramEnd"/>
      <w:r w:rsidRPr="00786C54">
        <w:rPr>
          <w:rFonts w:ascii="仿宋" w:eastAsia="仿宋" w:hAnsi="仿宋" w:cs="宋体" w:hint="eastAsia"/>
          <w:color w:val="333333"/>
          <w:kern w:val="0"/>
          <w:sz w:val="32"/>
          <w:szCs w:val="32"/>
        </w:rPr>
        <w:t>合格后，方可开展上述活动并且应在相关材料显著位置注明该项目为“国家艺术基金资助项目”。</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（二）资助</w:t>
      </w:r>
      <w:proofErr w:type="gramStart"/>
      <w:r w:rsidRPr="00786C54">
        <w:rPr>
          <w:rFonts w:ascii="仿宋" w:eastAsia="仿宋" w:hAnsi="仿宋" w:cs="宋体" w:hint="eastAsia"/>
          <w:color w:val="333333"/>
          <w:kern w:val="0"/>
          <w:sz w:val="32"/>
          <w:szCs w:val="32"/>
        </w:rPr>
        <w:t>项目结项验收</w:t>
      </w:r>
      <w:proofErr w:type="gramEnd"/>
      <w:r w:rsidRPr="00786C54">
        <w:rPr>
          <w:rFonts w:ascii="仿宋" w:eastAsia="仿宋" w:hAnsi="仿宋" w:cs="宋体" w:hint="eastAsia"/>
          <w:color w:val="333333"/>
          <w:kern w:val="0"/>
          <w:sz w:val="32"/>
          <w:szCs w:val="32"/>
        </w:rPr>
        <w:t>时，申报者应按要求提交完整的成果材料。</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（三）艺术基金对申报者在项目申报、实施过程中与第三方产生的纠纷不承担任何责任。</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（四）管理中心对本指南拥有最终解释权。</w:t>
      </w:r>
    </w:p>
    <w:p w:rsidR="00786C54" w:rsidRPr="00786C54" w:rsidRDefault="00786C54" w:rsidP="00786C54">
      <w:pPr>
        <w:widowControl/>
        <w:shd w:val="clear" w:color="auto" w:fill="FFFFFF"/>
        <w:ind w:firstLine="480"/>
        <w:rPr>
          <w:rFonts w:ascii="仿宋" w:eastAsia="仿宋" w:hAnsi="仿宋" w:cs="宋体" w:hint="eastAsia"/>
          <w:color w:val="333333"/>
          <w:kern w:val="0"/>
          <w:sz w:val="32"/>
          <w:szCs w:val="32"/>
        </w:rPr>
      </w:pPr>
      <w:r w:rsidRPr="00786C54">
        <w:rPr>
          <w:rFonts w:ascii="仿宋" w:eastAsia="仿宋" w:hAnsi="仿宋" w:cs="宋体" w:hint="eastAsia"/>
          <w:color w:val="333333"/>
          <w:kern w:val="0"/>
          <w:sz w:val="32"/>
          <w:szCs w:val="32"/>
        </w:rPr>
        <w:t>（五）本指南自发布之日起实施。</w:t>
      </w:r>
    </w:p>
    <w:p w:rsidR="00045A8C" w:rsidRPr="00786C54" w:rsidRDefault="00045A8C"/>
    <w:sectPr w:rsidR="00045A8C" w:rsidRPr="00786C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B5A" w:rsidRDefault="00A64B5A" w:rsidP="00786C54">
      <w:r>
        <w:separator/>
      </w:r>
    </w:p>
  </w:endnote>
  <w:endnote w:type="continuationSeparator" w:id="0">
    <w:p w:rsidR="00A64B5A" w:rsidRDefault="00A64B5A" w:rsidP="0078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B5A" w:rsidRDefault="00A64B5A" w:rsidP="00786C54">
      <w:r>
        <w:separator/>
      </w:r>
    </w:p>
  </w:footnote>
  <w:footnote w:type="continuationSeparator" w:id="0">
    <w:p w:rsidR="00A64B5A" w:rsidRDefault="00A64B5A" w:rsidP="00786C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D98"/>
    <w:rsid w:val="00045A8C"/>
    <w:rsid w:val="00786C54"/>
    <w:rsid w:val="00935D98"/>
    <w:rsid w:val="00A64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6C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C54"/>
    <w:rPr>
      <w:sz w:val="18"/>
      <w:szCs w:val="18"/>
    </w:rPr>
  </w:style>
  <w:style w:type="paragraph" w:styleId="a4">
    <w:name w:val="footer"/>
    <w:basedOn w:val="a"/>
    <w:link w:val="Char0"/>
    <w:uiPriority w:val="99"/>
    <w:unhideWhenUsed/>
    <w:rsid w:val="00786C54"/>
    <w:pPr>
      <w:tabs>
        <w:tab w:val="center" w:pos="4153"/>
        <w:tab w:val="right" w:pos="8306"/>
      </w:tabs>
      <w:snapToGrid w:val="0"/>
      <w:jc w:val="left"/>
    </w:pPr>
    <w:rPr>
      <w:sz w:val="18"/>
      <w:szCs w:val="18"/>
    </w:rPr>
  </w:style>
  <w:style w:type="character" w:customStyle="1" w:styleId="Char0">
    <w:name w:val="页脚 Char"/>
    <w:basedOn w:val="a0"/>
    <w:link w:val="a4"/>
    <w:uiPriority w:val="99"/>
    <w:rsid w:val="00786C54"/>
    <w:rPr>
      <w:sz w:val="18"/>
      <w:szCs w:val="18"/>
    </w:rPr>
  </w:style>
  <w:style w:type="character" w:customStyle="1" w:styleId="marr">
    <w:name w:val="marr"/>
    <w:basedOn w:val="a0"/>
    <w:rsid w:val="00786C54"/>
  </w:style>
  <w:style w:type="character" w:customStyle="1" w:styleId="name">
    <w:name w:val="name"/>
    <w:basedOn w:val="a0"/>
    <w:rsid w:val="00786C54"/>
  </w:style>
  <w:style w:type="character" w:customStyle="1" w:styleId="apple-converted-space">
    <w:name w:val="apple-converted-space"/>
    <w:basedOn w:val="a0"/>
    <w:rsid w:val="00786C54"/>
  </w:style>
  <w:style w:type="character" w:styleId="a5">
    <w:name w:val="Hyperlink"/>
    <w:basedOn w:val="a0"/>
    <w:uiPriority w:val="99"/>
    <w:semiHidden/>
    <w:unhideWhenUsed/>
    <w:rsid w:val="00786C54"/>
    <w:rPr>
      <w:color w:val="0000FF"/>
      <w:u w:val="single"/>
    </w:rPr>
  </w:style>
  <w:style w:type="character" w:customStyle="1" w:styleId="left">
    <w:name w:val="left"/>
    <w:basedOn w:val="a0"/>
    <w:rsid w:val="00786C54"/>
  </w:style>
  <w:style w:type="paragraph" w:styleId="a6">
    <w:name w:val="Normal (Web)"/>
    <w:basedOn w:val="a"/>
    <w:uiPriority w:val="99"/>
    <w:semiHidden/>
    <w:unhideWhenUsed/>
    <w:rsid w:val="00786C5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86C5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6C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C54"/>
    <w:rPr>
      <w:sz w:val="18"/>
      <w:szCs w:val="18"/>
    </w:rPr>
  </w:style>
  <w:style w:type="paragraph" w:styleId="a4">
    <w:name w:val="footer"/>
    <w:basedOn w:val="a"/>
    <w:link w:val="Char0"/>
    <w:uiPriority w:val="99"/>
    <w:unhideWhenUsed/>
    <w:rsid w:val="00786C54"/>
    <w:pPr>
      <w:tabs>
        <w:tab w:val="center" w:pos="4153"/>
        <w:tab w:val="right" w:pos="8306"/>
      </w:tabs>
      <w:snapToGrid w:val="0"/>
      <w:jc w:val="left"/>
    </w:pPr>
    <w:rPr>
      <w:sz w:val="18"/>
      <w:szCs w:val="18"/>
    </w:rPr>
  </w:style>
  <w:style w:type="character" w:customStyle="1" w:styleId="Char0">
    <w:name w:val="页脚 Char"/>
    <w:basedOn w:val="a0"/>
    <w:link w:val="a4"/>
    <w:uiPriority w:val="99"/>
    <w:rsid w:val="00786C54"/>
    <w:rPr>
      <w:sz w:val="18"/>
      <w:szCs w:val="18"/>
    </w:rPr>
  </w:style>
  <w:style w:type="character" w:customStyle="1" w:styleId="marr">
    <w:name w:val="marr"/>
    <w:basedOn w:val="a0"/>
    <w:rsid w:val="00786C54"/>
  </w:style>
  <w:style w:type="character" w:customStyle="1" w:styleId="name">
    <w:name w:val="name"/>
    <w:basedOn w:val="a0"/>
    <w:rsid w:val="00786C54"/>
  </w:style>
  <w:style w:type="character" w:customStyle="1" w:styleId="apple-converted-space">
    <w:name w:val="apple-converted-space"/>
    <w:basedOn w:val="a0"/>
    <w:rsid w:val="00786C54"/>
  </w:style>
  <w:style w:type="character" w:styleId="a5">
    <w:name w:val="Hyperlink"/>
    <w:basedOn w:val="a0"/>
    <w:uiPriority w:val="99"/>
    <w:semiHidden/>
    <w:unhideWhenUsed/>
    <w:rsid w:val="00786C54"/>
    <w:rPr>
      <w:color w:val="0000FF"/>
      <w:u w:val="single"/>
    </w:rPr>
  </w:style>
  <w:style w:type="character" w:customStyle="1" w:styleId="left">
    <w:name w:val="left"/>
    <w:basedOn w:val="a0"/>
    <w:rsid w:val="00786C54"/>
  </w:style>
  <w:style w:type="paragraph" w:styleId="a6">
    <w:name w:val="Normal (Web)"/>
    <w:basedOn w:val="a"/>
    <w:uiPriority w:val="99"/>
    <w:semiHidden/>
    <w:unhideWhenUsed/>
    <w:rsid w:val="00786C5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86C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87233">
      <w:bodyDiv w:val="1"/>
      <w:marLeft w:val="0"/>
      <w:marRight w:val="0"/>
      <w:marTop w:val="0"/>
      <w:marBottom w:val="0"/>
      <w:divBdr>
        <w:top w:val="none" w:sz="0" w:space="0" w:color="auto"/>
        <w:left w:val="none" w:sz="0" w:space="0" w:color="auto"/>
        <w:bottom w:val="none" w:sz="0" w:space="0" w:color="auto"/>
        <w:right w:val="none" w:sz="0" w:space="0" w:color="auto"/>
      </w:divBdr>
      <w:divsChild>
        <w:div w:id="2056268930">
          <w:marLeft w:val="0"/>
          <w:marRight w:val="0"/>
          <w:marTop w:val="150"/>
          <w:marBottom w:val="225"/>
          <w:divBdr>
            <w:top w:val="none" w:sz="0" w:space="0" w:color="auto"/>
            <w:left w:val="none" w:sz="0" w:space="0" w:color="auto"/>
            <w:bottom w:val="none" w:sz="0" w:space="0" w:color="auto"/>
            <w:right w:val="none" w:sz="0" w:space="0" w:color="auto"/>
          </w:divBdr>
        </w:div>
        <w:div w:id="1341464060">
          <w:marLeft w:val="0"/>
          <w:marRight w:val="0"/>
          <w:marTop w:val="0"/>
          <w:marBottom w:val="0"/>
          <w:divBdr>
            <w:top w:val="none" w:sz="0" w:space="0" w:color="auto"/>
            <w:left w:val="none" w:sz="0" w:space="0" w:color="auto"/>
            <w:bottom w:val="none" w:sz="0" w:space="0" w:color="auto"/>
            <w:right w:val="none" w:sz="0" w:space="0" w:color="auto"/>
          </w:divBdr>
          <w:divsChild>
            <w:div w:id="389496446">
              <w:marLeft w:val="450"/>
              <w:marRight w:val="0"/>
              <w:marTop w:val="0"/>
              <w:marBottom w:val="0"/>
              <w:divBdr>
                <w:top w:val="none" w:sz="0" w:space="0" w:color="auto"/>
                <w:left w:val="none" w:sz="0" w:space="0" w:color="auto"/>
                <w:bottom w:val="none" w:sz="0" w:space="0" w:color="auto"/>
                <w:right w:val="none" w:sz="0" w:space="0" w:color="auto"/>
              </w:divBdr>
            </w:div>
            <w:div w:id="358966761">
              <w:marLeft w:val="0"/>
              <w:marRight w:val="0"/>
              <w:marTop w:val="0"/>
              <w:marBottom w:val="0"/>
              <w:divBdr>
                <w:top w:val="none" w:sz="0" w:space="0" w:color="auto"/>
                <w:left w:val="none" w:sz="0" w:space="0" w:color="auto"/>
                <w:bottom w:val="none" w:sz="0" w:space="0" w:color="auto"/>
                <w:right w:val="none" w:sz="0" w:space="0" w:color="auto"/>
              </w:divBdr>
            </w:div>
          </w:divsChild>
        </w:div>
        <w:div w:id="1724868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2,'contenttitle','zoom')" TargetMode="External"/><Relationship Id="rId3" Type="http://schemas.openxmlformats.org/officeDocument/2006/relationships/settings" Target="settings.xml"/><Relationship Id="rId7" Type="http://schemas.openxmlformats.org/officeDocument/2006/relationships/hyperlink" Target="javascript:newasp_fontsize(1,'contenttitle','zo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newasp_fontsize(0,'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2018-03-13T02:17:00Z</dcterms:created>
  <dcterms:modified xsi:type="dcterms:W3CDTF">2018-03-13T02:18:00Z</dcterms:modified>
</cp:coreProperties>
</file>